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80" w:rsidRPr="00870F92" w:rsidRDefault="00261D80" w:rsidP="00261D80">
      <w:pPr>
        <w:jc w:val="center"/>
        <w:rPr>
          <w:rFonts w:ascii="Times New Roman" w:hAnsi="Times New Roman" w:cs="Times New Roman"/>
          <w:b/>
          <w:snapToGrid w:val="0"/>
          <w:sz w:val="28"/>
          <w:szCs w:val="28"/>
          <w:u w:val="single"/>
        </w:rPr>
      </w:pPr>
      <w:r>
        <w:rPr>
          <w:rFonts w:ascii="Times New Roman" w:hAnsi="Times New Roman" w:cs="Times New Roman"/>
          <w:b/>
          <w:snapToGrid w:val="0"/>
          <w:sz w:val="28"/>
          <w:u w:val="single"/>
        </w:rPr>
        <w:t>Nóta Míniúcháin</w:t>
      </w:r>
    </w:p>
    <w:p w:rsidR="00261D80" w:rsidRPr="00870F92" w:rsidRDefault="00261D80" w:rsidP="00261D80">
      <w:pPr>
        <w:rPr>
          <w:rFonts w:ascii="Times New Roman" w:hAnsi="Times New Roman" w:cs="Times New Roman"/>
          <w:b/>
          <w:i/>
          <w:snapToGrid w:val="0"/>
          <w:sz w:val="24"/>
          <w:szCs w:val="24"/>
        </w:rPr>
      </w:pPr>
      <w:r>
        <w:rPr>
          <w:rFonts w:ascii="Times New Roman" w:hAnsi="Times New Roman" w:cs="Times New Roman"/>
          <w:b/>
          <w:i/>
          <w:snapToGrid w:val="0"/>
          <w:sz w:val="24"/>
        </w:rPr>
        <w:t>I.R. Uimh. 252 de 2025 – An tOrdú faoi Acht na hOidhreachta Stairiúla agus Seandálaíochta agus Forálacha Ilghnéitheacha, 2023 (Tosach Feidhme) 2024</w:t>
      </w:r>
    </w:p>
    <w:p w:rsidR="00261D80" w:rsidRPr="00870F92" w:rsidRDefault="00261D80" w:rsidP="00261D80">
      <w:pPr>
        <w:rPr>
          <w:rFonts w:ascii="Times New Roman" w:hAnsi="Times New Roman" w:cs="Times New Roman"/>
          <w:b/>
          <w:snapToGrid w:val="0"/>
          <w:sz w:val="24"/>
          <w:szCs w:val="24"/>
        </w:rPr>
      </w:pPr>
    </w:p>
    <w:p w:rsidR="00261D80" w:rsidRPr="00870F92" w:rsidRDefault="00261D80" w:rsidP="00261D80">
      <w:pPr>
        <w:rPr>
          <w:rFonts w:ascii="Times New Roman" w:hAnsi="Times New Roman" w:cs="Times New Roman"/>
          <w:snapToGrid w:val="0"/>
          <w:sz w:val="24"/>
          <w:szCs w:val="24"/>
        </w:rPr>
      </w:pPr>
      <w:r>
        <w:rPr>
          <w:rFonts w:ascii="Times New Roman" w:hAnsi="Times New Roman" w:cs="Times New Roman"/>
          <w:snapToGrid w:val="0"/>
          <w:sz w:val="24"/>
        </w:rPr>
        <w:t>Ar an 30 Bealtaine 2024, Ordú um Thosach Feidhme chun forálacha sonracha d’</w:t>
      </w:r>
      <w:r>
        <w:rPr>
          <w:rFonts w:ascii="Times New Roman" w:hAnsi="Times New Roman" w:cs="Times New Roman"/>
          <w:i/>
          <w:snapToGrid w:val="0"/>
          <w:sz w:val="24"/>
        </w:rPr>
        <w:t>Acht na hOidhreachta Stairiúla agus Seandálaíochta agus Forálacha Ilghnéitheacha, 2023</w:t>
      </w:r>
      <w:r>
        <w:rPr>
          <w:rFonts w:ascii="Times New Roman" w:hAnsi="Times New Roman" w:cs="Times New Roman"/>
          <w:snapToGrid w:val="0"/>
          <w:sz w:val="24"/>
        </w:rPr>
        <w:t xml:space="preserve"> (an tAcht) a chur i bhfeidhm. </w:t>
      </w:r>
    </w:p>
    <w:p w:rsidR="00261D80" w:rsidRPr="00870F92" w:rsidRDefault="00261D80" w:rsidP="00261D80">
      <w:pPr>
        <w:rPr>
          <w:rFonts w:ascii="Times New Roman" w:hAnsi="Times New Roman" w:cs="Times New Roman"/>
          <w:snapToGrid w:val="0"/>
          <w:sz w:val="24"/>
          <w:szCs w:val="24"/>
        </w:rPr>
      </w:pPr>
      <w:r>
        <w:rPr>
          <w:rFonts w:ascii="Times New Roman" w:hAnsi="Times New Roman" w:cs="Times New Roman"/>
          <w:snapToGrid w:val="0"/>
          <w:sz w:val="24"/>
        </w:rPr>
        <w:t>Baineann forálacha den Acht a bhfuil tús curtha leo anois le Réadmhaoin Oidhreachta Domhanda sa Stát, fardail, cosaint taifead sonrach, cur chun cinn na hoidhreachta agus eisiúint na treorach reachtúla. Is iad seo a leanas na forálacha sonracha:</w:t>
      </w:r>
    </w:p>
    <w:p w:rsidR="00261D80" w:rsidRPr="00870F92" w:rsidRDefault="00261D80" w:rsidP="00261D80">
      <w:pPr>
        <w:ind w:firstLine="720"/>
        <w:rPr>
          <w:rFonts w:ascii="Times New Roman" w:hAnsi="Times New Roman" w:cs="Times New Roman"/>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ailt 1 go 6;</w:t>
      </w:r>
    </w:p>
    <w:p w:rsidR="00261D80" w:rsidRPr="00870F92" w:rsidRDefault="00261D80" w:rsidP="00261D80">
      <w:pPr>
        <w:pStyle w:val="ListParagraph"/>
        <w:ind w:left="2160"/>
        <w:rPr>
          <w:rFonts w:ascii="Times New Roman" w:hAnsi="Times New Roman" w:cs="Times New Roman"/>
          <w:snapToGrid w:val="0"/>
          <w:sz w:val="24"/>
          <w:szCs w:val="24"/>
        </w:rPr>
      </w:pPr>
    </w:p>
    <w:p w:rsidR="00261D80" w:rsidRPr="00870F92" w:rsidRDefault="00261D80" w:rsidP="00261D80">
      <w:pPr>
        <w:pStyle w:val="ListParagraph"/>
        <w:numPr>
          <w:ilvl w:val="0"/>
          <w:numId w:val="2"/>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1</w:t>
      </w:r>
      <w:r>
        <w:rPr>
          <w:rFonts w:ascii="Times New Roman" w:hAnsi="Times New Roman" w:cs="Times New Roman"/>
          <w:snapToGrid w:val="0"/>
          <w:sz w:val="24"/>
        </w:rPr>
        <w:t xml:space="preserve"> tugtar éifeacht do theideal gearr an Achta agus foráiltear do roinnt socruithe tosaigh feidhme </w:t>
      </w:r>
    </w:p>
    <w:p w:rsidR="00261D80" w:rsidRPr="00870F92" w:rsidRDefault="00261D80" w:rsidP="00261D80">
      <w:pPr>
        <w:pStyle w:val="ListParagraph"/>
        <w:numPr>
          <w:ilvl w:val="0"/>
          <w:numId w:val="2"/>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2</w:t>
      </w:r>
      <w:r>
        <w:rPr>
          <w:rFonts w:ascii="Times New Roman" w:hAnsi="Times New Roman" w:cs="Times New Roman"/>
          <w:snapToGrid w:val="0"/>
          <w:sz w:val="24"/>
        </w:rPr>
        <w:t xml:space="preserve"> soláthraítear sainmhínithe le haghaidh téarmaí is minic a úsáidtear san Acht</w:t>
      </w:r>
    </w:p>
    <w:p w:rsidR="00261D80" w:rsidRPr="00870F92" w:rsidRDefault="00261D80" w:rsidP="00261D80">
      <w:pPr>
        <w:pStyle w:val="ListParagraph"/>
        <w:numPr>
          <w:ilvl w:val="0"/>
          <w:numId w:val="2"/>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3</w:t>
      </w:r>
      <w:r>
        <w:rPr>
          <w:rFonts w:ascii="Times New Roman" w:hAnsi="Times New Roman" w:cs="Times New Roman"/>
          <w:snapToGrid w:val="0"/>
          <w:sz w:val="24"/>
        </w:rPr>
        <w:t xml:space="preserve"> leagtar amach prionsabail bheartais leathana na reachtaíochta nach mór do chomhlachtaí agus do dhaoine aonair a chur san áireamh agus iad ag feidhmiú aon fheidhm(eanna) faoin Acht</w:t>
      </w:r>
    </w:p>
    <w:p w:rsidR="00261D80" w:rsidRPr="00870F92" w:rsidRDefault="00261D80" w:rsidP="00261D80">
      <w:pPr>
        <w:pStyle w:val="ListParagraph"/>
        <w:numPr>
          <w:ilvl w:val="0"/>
          <w:numId w:val="2"/>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4</w:t>
      </w:r>
      <w:r>
        <w:rPr>
          <w:rFonts w:ascii="Times New Roman" w:hAnsi="Times New Roman" w:cs="Times New Roman"/>
          <w:snapToGrid w:val="0"/>
          <w:sz w:val="24"/>
        </w:rPr>
        <w:t xml:space="preserve"> leagtar amach an méid a bhaineann an tAcht le cur i bhfeidhm críochach</w:t>
      </w:r>
    </w:p>
    <w:p w:rsidR="00261D80" w:rsidRPr="00870F92" w:rsidRDefault="00261D80" w:rsidP="00261D80">
      <w:pPr>
        <w:pStyle w:val="ListParagraph"/>
        <w:numPr>
          <w:ilvl w:val="0"/>
          <w:numId w:val="2"/>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5</w:t>
      </w:r>
      <w:r>
        <w:rPr>
          <w:rFonts w:ascii="Times New Roman" w:hAnsi="Times New Roman" w:cs="Times New Roman"/>
          <w:snapToGrid w:val="0"/>
          <w:sz w:val="24"/>
        </w:rPr>
        <w:t xml:space="preserve"> cuirtear ar chumas an Aire Tithíochta, Rialtais Áitiúil agus Oidhreachta rialacháin a dhéanamh maidir le cúrsaí dá dtagraítear mar “fhorordaithe” san Acht</w:t>
      </w:r>
    </w:p>
    <w:p w:rsidR="00261D80" w:rsidRPr="00870F92" w:rsidRDefault="00261D80" w:rsidP="00261D80">
      <w:pPr>
        <w:pStyle w:val="ListParagraph"/>
        <w:numPr>
          <w:ilvl w:val="0"/>
          <w:numId w:val="2"/>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6</w:t>
      </w:r>
      <w:r>
        <w:rPr>
          <w:rFonts w:ascii="Times New Roman" w:hAnsi="Times New Roman" w:cs="Times New Roman"/>
          <w:snapToGrid w:val="0"/>
          <w:sz w:val="24"/>
        </w:rPr>
        <w:t xml:space="preserve"> foráiltear do roinnt cúrsaí a bhaineann le speansais agus cúrsaí airgeadais</w:t>
      </w:r>
    </w:p>
    <w:p w:rsidR="00261D80" w:rsidRPr="00870F92" w:rsidRDefault="00261D80" w:rsidP="00261D80">
      <w:pPr>
        <w:pStyle w:val="ListParagraph"/>
        <w:ind w:left="2160"/>
        <w:rPr>
          <w:rFonts w:ascii="Times New Roman" w:hAnsi="Times New Roman" w:cs="Times New Roman"/>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maidir le halt 7, a mhéid a bhaineann sé le hAcht na hOidhreachta Ailtireachta (Fardal Náisiúnta) agus na Séadchomharthaí Stairiúla (Forálacha Ilghnéitheacha), 1999 (seachas alt 5);</w:t>
      </w:r>
    </w:p>
    <w:p w:rsidR="00261D80" w:rsidRPr="00870F92" w:rsidRDefault="00261D80" w:rsidP="00261D80">
      <w:pPr>
        <w:pStyle w:val="ListParagraph"/>
        <w:ind w:left="1440"/>
        <w:rPr>
          <w:rFonts w:ascii="Times New Roman" w:hAnsi="Times New Roman" w:cs="Times New Roman"/>
          <w:snapToGrid w:val="0"/>
          <w:sz w:val="24"/>
          <w:szCs w:val="24"/>
        </w:rPr>
      </w:pPr>
    </w:p>
    <w:p w:rsidR="00261D80" w:rsidRPr="00870F92" w:rsidRDefault="00261D80" w:rsidP="00261D80">
      <w:pPr>
        <w:pStyle w:val="ListParagraph"/>
        <w:numPr>
          <w:ilvl w:val="0"/>
          <w:numId w:val="3"/>
        </w:numPr>
        <w:rPr>
          <w:rFonts w:ascii="Times New Roman" w:hAnsi="Times New Roman" w:cs="Times New Roman"/>
          <w:snapToGrid w:val="0"/>
          <w:sz w:val="24"/>
          <w:szCs w:val="24"/>
        </w:rPr>
      </w:pPr>
      <w:r>
        <w:rPr>
          <w:rFonts w:ascii="Times New Roman" w:hAnsi="Times New Roman" w:cs="Times New Roman"/>
          <w:snapToGrid w:val="0"/>
          <w:sz w:val="24"/>
        </w:rPr>
        <w:t>San alt sin, cuirtear ar chumas an Aire reachtaíocht a aisghairm i Sceideal 1 den Acht, a mhéid a bhaineann sí le hAcht na hOidhreachta Ailtireachta (Fardal Náisiúnta) agus na Séadchomharthaí Stairiúla (Forálacha Ilghnéitheacha), 1999 (seachas alt 5);</w:t>
      </w:r>
    </w:p>
    <w:p w:rsidR="00261D80" w:rsidRPr="00870F92" w:rsidRDefault="00261D80" w:rsidP="00261D80">
      <w:pPr>
        <w:pStyle w:val="ListParagraph"/>
        <w:ind w:left="2160"/>
        <w:rPr>
          <w:rFonts w:ascii="Times New Roman" w:hAnsi="Times New Roman" w:cs="Times New Roman"/>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Cuid 3;</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3"/>
        </w:numPr>
        <w:rPr>
          <w:rFonts w:ascii="Times New Roman" w:hAnsi="Times New Roman" w:cs="Times New Roman"/>
          <w:snapToGrid w:val="0"/>
          <w:sz w:val="24"/>
          <w:szCs w:val="24"/>
        </w:rPr>
      </w:pPr>
      <w:r>
        <w:rPr>
          <w:rFonts w:ascii="Times New Roman" w:hAnsi="Times New Roman" w:cs="Times New Roman"/>
          <w:snapToGrid w:val="0"/>
          <w:sz w:val="24"/>
        </w:rPr>
        <w:t>Foráiltear sa Chuid seo bearta chun cabhrú le cur chun feidhme Choinbhinsiún 1972 maidir le Cosaint Oidhreacht Chultúrtha agus Nádúrtha an Domhain</w:t>
      </w:r>
    </w:p>
    <w:p w:rsidR="00261D80" w:rsidRPr="00870F92" w:rsidRDefault="00261D80" w:rsidP="00261D80">
      <w:pPr>
        <w:pStyle w:val="ListParagraph"/>
        <w:numPr>
          <w:ilvl w:val="0"/>
          <w:numId w:val="3"/>
        </w:numPr>
        <w:rPr>
          <w:rFonts w:ascii="Times New Roman" w:hAnsi="Times New Roman" w:cs="Times New Roman"/>
          <w:snapToGrid w:val="0"/>
          <w:sz w:val="24"/>
          <w:szCs w:val="24"/>
        </w:rPr>
      </w:pPr>
      <w:r>
        <w:rPr>
          <w:rFonts w:ascii="Times New Roman" w:hAnsi="Times New Roman" w:cs="Times New Roman"/>
          <w:snapToGrid w:val="0"/>
          <w:sz w:val="24"/>
        </w:rPr>
        <w:lastRenderedPageBreak/>
        <w:t>Sa Chuid seo, sainmhínítear an téarma “Réadmhaoin Oidhreachta Domhanda” i reachtaíocht na hÉireann den chéad uair, agus ainmníodh an tAire Tithíochta, Rialtais Áitiúil agus Oidhreachta mar an t-údarás inniúil a dhéanfaidh maoirseacht ar chúrsaí Oidhreachta Domhanda</w:t>
      </w:r>
    </w:p>
    <w:p w:rsidR="00261D80" w:rsidRPr="00870F92" w:rsidRDefault="00261D80" w:rsidP="00261D80">
      <w:pPr>
        <w:pStyle w:val="ListParagraph"/>
        <w:ind w:left="2160"/>
        <w:rPr>
          <w:rFonts w:ascii="Times New Roman" w:hAnsi="Times New Roman" w:cs="Times New Roman"/>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Cuid 8;</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4"/>
        </w:numPr>
        <w:rPr>
          <w:rFonts w:ascii="Times New Roman" w:hAnsi="Times New Roman" w:cs="Times New Roman"/>
          <w:snapToGrid w:val="0"/>
          <w:sz w:val="24"/>
          <w:szCs w:val="24"/>
        </w:rPr>
      </w:pPr>
      <w:r>
        <w:rPr>
          <w:rFonts w:ascii="Times New Roman" w:hAnsi="Times New Roman" w:cs="Times New Roman"/>
          <w:snapToGrid w:val="0"/>
          <w:sz w:val="24"/>
        </w:rPr>
        <w:t>Foráiltear sa Chuid seo d’fhardail, taifid agus taighde, chomh maith le foilsiú agus cur chun cinn an eolais phoiblí agus na feasachta poiblí</w:t>
      </w:r>
    </w:p>
    <w:p w:rsidR="00261D80" w:rsidRPr="00870F92" w:rsidRDefault="00261D80" w:rsidP="00261D80">
      <w:pPr>
        <w:pStyle w:val="ListParagraph"/>
        <w:numPr>
          <w:ilvl w:val="0"/>
          <w:numId w:val="4"/>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158</w:t>
      </w:r>
      <w:r>
        <w:rPr>
          <w:rFonts w:ascii="Times New Roman" w:hAnsi="Times New Roman" w:cs="Times New Roman"/>
          <w:snapToGrid w:val="0"/>
          <w:sz w:val="24"/>
        </w:rPr>
        <w:t xml:space="preserve"> cuirtear ar chumas an Aire fardail oidhreachta stairiúla agus Réadmhaoine Oidhreachta Domhanda a bhunú agus a choinneáil</w:t>
      </w:r>
    </w:p>
    <w:p w:rsidR="00261D80" w:rsidRPr="00870F92" w:rsidRDefault="00261D80" w:rsidP="00261D80">
      <w:pPr>
        <w:pStyle w:val="ListParagraph"/>
        <w:numPr>
          <w:ilvl w:val="0"/>
          <w:numId w:val="4"/>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159</w:t>
      </w:r>
      <w:r>
        <w:rPr>
          <w:rFonts w:ascii="Times New Roman" w:hAnsi="Times New Roman" w:cs="Times New Roman"/>
          <w:snapToGrid w:val="0"/>
          <w:sz w:val="24"/>
        </w:rPr>
        <w:t xml:space="preserve"> cinntítear go bhfuil na taifid a tiomsaíodh, agus na réada seandálaíochta ar thángthas orthu, le linn gníomhaireachtaí incheadúnaithe faoi chosaint dhlíthiúil sa chás go ndíscaoilfí cuideachtaí a choinníonn taifid dá leithéid nó go bhfaigheadh sealbhóirí ceadúnas bás. Faoin alt seo, ceanglófar ar chomhlachtaí agus ar dhaoine aonair den sórt sin Seirbhís na Séadchomharthaí den Roinn Tithíochta, Rialtais Áitiúil agus Oidhreachta a chur ar an eolas faoi dhíscaoileadh na cuideachta nó faoi bhás an duine aonair, céannacht na cuideachta nó an duine aonair agus suíomh na dtaifead ábhartha nó na réad seandálaíochta atá acu. Ní mór fógra a eisiúint a luaithe is indéanta, ach ar aon chor, laistigh de na 21 lá tar éis dhíscaoileadh na cuideachta nó bhás an duine aonair. </w:t>
      </w:r>
    </w:p>
    <w:p w:rsidR="00261D80" w:rsidRPr="00870F92" w:rsidRDefault="00261D80" w:rsidP="00261D80">
      <w:pPr>
        <w:pStyle w:val="ListParagraph"/>
        <w:numPr>
          <w:ilvl w:val="0"/>
          <w:numId w:val="4"/>
        </w:numPr>
        <w:rPr>
          <w:rFonts w:ascii="Times New Roman" w:hAnsi="Times New Roman" w:cs="Times New Roman"/>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Alt 160</w:t>
      </w:r>
      <w:r>
        <w:rPr>
          <w:rFonts w:ascii="Times New Roman" w:hAnsi="Times New Roman" w:cs="Times New Roman"/>
          <w:snapToGrid w:val="0"/>
          <w:sz w:val="24"/>
        </w:rPr>
        <w:t xml:space="preserve"> tá sainmhínithe ginearálta a úsáidtear i gCuid 8, Caibidil 3 den Acht</w:t>
      </w:r>
    </w:p>
    <w:p w:rsidR="00261D80" w:rsidRPr="00870F92" w:rsidRDefault="00261D80" w:rsidP="00261D80">
      <w:pPr>
        <w:pStyle w:val="ListParagraph"/>
        <w:numPr>
          <w:ilvl w:val="0"/>
          <w:numId w:val="4"/>
        </w:numPr>
        <w:rPr>
          <w:rFonts w:ascii="Times New Roman" w:hAnsi="Times New Roman" w:cs="Times New Roman"/>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Alt 161</w:t>
      </w:r>
      <w:r>
        <w:rPr>
          <w:rFonts w:ascii="Times New Roman" w:hAnsi="Times New Roman" w:cs="Times New Roman"/>
          <w:snapToGrid w:val="0"/>
          <w:sz w:val="24"/>
        </w:rPr>
        <w:t xml:space="preserve"> sonraítear go bhféadfaidh údaráis ábhartha (i.e. an tAire, Bord Ard-Mhúsaem na hÉireann agus Coimisinéirí na nOibreacha Poiblí) taighde ar oidhreacht stairiúil, nó eolas agus feasacht ar oidhreacht stairiúil, a chur chun cinn</w:t>
      </w:r>
    </w:p>
    <w:p w:rsidR="00261D80" w:rsidRPr="00870F92" w:rsidRDefault="00261D80" w:rsidP="00261D80">
      <w:pPr>
        <w:pStyle w:val="ListParagraph"/>
        <w:numPr>
          <w:ilvl w:val="0"/>
          <w:numId w:val="4"/>
        </w:numPr>
        <w:rPr>
          <w:rFonts w:ascii="Times New Roman" w:hAnsi="Times New Roman" w:cs="Times New Roman"/>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Alt 162</w:t>
      </w:r>
      <w:r>
        <w:rPr>
          <w:rFonts w:ascii="Times New Roman" w:hAnsi="Times New Roman" w:cs="Times New Roman"/>
          <w:snapToGrid w:val="0"/>
          <w:sz w:val="24"/>
        </w:rPr>
        <w:t xml:space="preserve"> foráiltear go bhféadfaidh údarás ábhartha foirmeacha éagsúla ábhair a thiomsú, a dháileadh, a choimisiúnú, etc. maidir le haon saincheist a bhaineann le feidhmeanna an údaráis faoin Acht</w:t>
      </w:r>
    </w:p>
    <w:p w:rsidR="00261D80" w:rsidRPr="00870F92" w:rsidRDefault="00261D80" w:rsidP="00261D80">
      <w:pPr>
        <w:pStyle w:val="ListParagraph"/>
        <w:numPr>
          <w:ilvl w:val="0"/>
          <w:numId w:val="4"/>
        </w:numPr>
        <w:rPr>
          <w:rFonts w:ascii="Times New Roman" w:hAnsi="Times New Roman" w:cs="Times New Roman"/>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Alt 163</w:t>
      </w:r>
      <w:r>
        <w:rPr>
          <w:rFonts w:ascii="Times New Roman" w:hAnsi="Times New Roman" w:cs="Times New Roman"/>
          <w:snapToGrid w:val="0"/>
          <w:sz w:val="24"/>
        </w:rPr>
        <w:t xml:space="preserve"> cuirtear ar chumas údaráis ábhartha cabhrú le haon duine chun aon ghné d’oidhreacht stairiúil a chosaint</w:t>
      </w:r>
    </w:p>
    <w:p w:rsidR="00261D80" w:rsidRPr="00870F92" w:rsidRDefault="00261D80" w:rsidP="00261D80">
      <w:pPr>
        <w:pStyle w:val="ListParagraph"/>
        <w:numPr>
          <w:ilvl w:val="0"/>
          <w:numId w:val="4"/>
        </w:numPr>
        <w:rPr>
          <w:rFonts w:ascii="Times New Roman" w:hAnsi="Times New Roman" w:cs="Times New Roman"/>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Alt 164</w:t>
      </w:r>
      <w:r>
        <w:rPr>
          <w:rFonts w:ascii="Times New Roman" w:hAnsi="Times New Roman" w:cs="Times New Roman"/>
          <w:snapToGrid w:val="0"/>
          <w:sz w:val="24"/>
        </w:rPr>
        <w:t xml:space="preserve"> ceadaítear d’údarás áitiúil a sholáthraíonn cúnamh faoi ailt 161, 162 nó 163 an cúnamh sin a chur faoi réir coinníollacha</w:t>
      </w:r>
    </w:p>
    <w:p w:rsidR="00261D80" w:rsidRPr="00870F92" w:rsidRDefault="00261D80" w:rsidP="00261D80">
      <w:pPr>
        <w:pStyle w:val="ListParagraph"/>
        <w:numPr>
          <w:ilvl w:val="0"/>
          <w:numId w:val="4"/>
        </w:numPr>
        <w:rPr>
          <w:rFonts w:ascii="Times New Roman" w:hAnsi="Times New Roman" w:cs="Times New Roman"/>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Alt 165</w:t>
      </w:r>
      <w:r>
        <w:rPr>
          <w:rFonts w:ascii="Times New Roman" w:hAnsi="Times New Roman" w:cs="Times New Roman"/>
          <w:snapToGrid w:val="0"/>
          <w:sz w:val="24"/>
        </w:rPr>
        <w:t xml:space="preserve"> tugtar cead d’údarás ábhartha cóipcheart, paitinní, ceadúnais, pribhléidí agus lamháltais a fháil agus a úsáid de réir mar is cuí</w:t>
      </w:r>
    </w:p>
    <w:p w:rsidR="00261D80" w:rsidRPr="00870F92" w:rsidRDefault="00261D80" w:rsidP="00261D80">
      <w:pPr>
        <w:pStyle w:val="ListParagraph"/>
        <w:ind w:left="2160"/>
        <w:rPr>
          <w:rFonts w:ascii="Times New Roman" w:hAnsi="Times New Roman" w:cs="Times New Roman"/>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 xml:space="preserve">Cuid 9; </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5"/>
        </w:numPr>
        <w:rPr>
          <w:rFonts w:ascii="Times New Roman" w:hAnsi="Times New Roman" w:cs="Times New Roman"/>
          <w:b/>
          <w:snapToGrid w:val="0"/>
          <w:sz w:val="24"/>
          <w:szCs w:val="24"/>
        </w:rPr>
      </w:pPr>
      <w:r>
        <w:rPr>
          <w:rFonts w:ascii="Times New Roman" w:hAnsi="Times New Roman" w:cs="Times New Roman"/>
          <w:snapToGrid w:val="0"/>
          <w:sz w:val="24"/>
        </w:rPr>
        <w:t xml:space="preserve">Baineann an Chuid seo le heisiúint treoirlínte agus le cúrsaí maidir le hoidhreacht stairiúil </w:t>
      </w:r>
    </w:p>
    <w:p w:rsidR="00261D80" w:rsidRPr="00870F92" w:rsidRDefault="00261D80" w:rsidP="00261D80">
      <w:pPr>
        <w:pStyle w:val="ListParagraph"/>
        <w:numPr>
          <w:ilvl w:val="0"/>
          <w:numId w:val="5"/>
        </w:numPr>
        <w:rPr>
          <w:rFonts w:ascii="Times New Roman" w:hAnsi="Times New Roman" w:cs="Times New Roman"/>
          <w:snapToGrid w:val="0"/>
          <w:sz w:val="24"/>
          <w:szCs w:val="24"/>
        </w:rPr>
      </w:pPr>
      <w:r>
        <w:rPr>
          <w:rFonts w:ascii="Times New Roman" w:hAnsi="Times New Roman" w:cs="Times New Roman"/>
          <w:snapToGrid w:val="0"/>
          <w:sz w:val="24"/>
        </w:rPr>
        <w:lastRenderedPageBreak/>
        <w:t xml:space="preserve">In </w:t>
      </w:r>
      <w:r>
        <w:rPr>
          <w:rFonts w:ascii="Times New Roman" w:hAnsi="Times New Roman" w:cs="Times New Roman"/>
          <w:b/>
          <w:snapToGrid w:val="0"/>
          <w:sz w:val="24"/>
        </w:rPr>
        <w:t xml:space="preserve">Alt 166 </w:t>
      </w:r>
      <w:r>
        <w:rPr>
          <w:rFonts w:ascii="Times New Roman" w:hAnsi="Times New Roman" w:cs="Times New Roman"/>
          <w:snapToGrid w:val="0"/>
          <w:sz w:val="24"/>
        </w:rPr>
        <w:t>ceadaítear don Aire treoirlínte a eisiúint maidir le hoidhreacht stairiúil agus measúnacht tionchair timpeallachta á hullmhú agus á cur i gcrích</w:t>
      </w:r>
    </w:p>
    <w:p w:rsidR="00261D80" w:rsidRPr="00870F92" w:rsidRDefault="00261D80" w:rsidP="00261D80">
      <w:pPr>
        <w:pStyle w:val="ListParagraph"/>
        <w:numPr>
          <w:ilvl w:val="0"/>
          <w:numId w:val="5"/>
        </w:numPr>
        <w:rPr>
          <w:rFonts w:ascii="Times New Roman" w:hAnsi="Times New Roman" w:cs="Times New Roman"/>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Alt 167</w:t>
      </w:r>
      <w:r>
        <w:rPr>
          <w:rFonts w:ascii="Times New Roman" w:hAnsi="Times New Roman" w:cs="Times New Roman"/>
          <w:snapToGrid w:val="0"/>
          <w:sz w:val="24"/>
        </w:rPr>
        <w:t xml:space="preserve"> tugtar cead don Aire treoirlínte a eisiúint chuig údaráis áitiúla maidir lena mbaint le hoidhreacht stairiúil nó le Réadmhaoin Oidhreachta Domhanda</w:t>
      </w:r>
    </w:p>
    <w:p w:rsidR="00261D80" w:rsidRPr="00870F92" w:rsidRDefault="00261D80" w:rsidP="00261D80">
      <w:pPr>
        <w:pStyle w:val="ListParagraph"/>
        <w:numPr>
          <w:ilvl w:val="0"/>
          <w:numId w:val="5"/>
        </w:numPr>
        <w:rPr>
          <w:rFonts w:ascii="Times New Roman" w:hAnsi="Times New Roman" w:cs="Times New Roman"/>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 xml:space="preserve">Alt 168 </w:t>
      </w:r>
      <w:r>
        <w:rPr>
          <w:rFonts w:ascii="Times New Roman" w:hAnsi="Times New Roman" w:cs="Times New Roman"/>
          <w:snapToGrid w:val="0"/>
          <w:sz w:val="24"/>
        </w:rPr>
        <w:t>foráiltear, i gcomhar leis an gComhairle Oidhreachta, gur feidhm ghinearálta an Aire é comhordú agus forbairt an bheartais phoiblí maidir le hoidhreacht stairiúil</w:t>
      </w:r>
    </w:p>
    <w:p w:rsidR="00261D80" w:rsidRPr="00870F92" w:rsidRDefault="00261D80" w:rsidP="00261D80">
      <w:pPr>
        <w:pStyle w:val="ListParagraph"/>
        <w:numPr>
          <w:ilvl w:val="0"/>
          <w:numId w:val="5"/>
        </w:numPr>
        <w:rPr>
          <w:rFonts w:ascii="Times New Roman" w:hAnsi="Times New Roman" w:cs="Times New Roman"/>
          <w:b/>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 xml:space="preserve">Alt 169 </w:t>
      </w:r>
      <w:r>
        <w:rPr>
          <w:rFonts w:ascii="Times New Roman" w:hAnsi="Times New Roman" w:cs="Times New Roman"/>
          <w:snapToGrid w:val="0"/>
          <w:sz w:val="24"/>
        </w:rPr>
        <w:t>sonraítear, i gcomhairle le Bord Ard-Mhúsaem na hÉireann, gur feidhm ghinearálta an Aire é cur chun cinn dea-chleachtais i ndisciplíní nó i ngairmeacha a bhaineann le cosaint na hoidhreachta stairiúla</w:t>
      </w:r>
    </w:p>
    <w:p w:rsidR="00261D80" w:rsidRPr="00870F92" w:rsidRDefault="00261D80" w:rsidP="00261D80">
      <w:pPr>
        <w:pStyle w:val="ListParagraph"/>
        <w:numPr>
          <w:ilvl w:val="0"/>
          <w:numId w:val="5"/>
        </w:numPr>
        <w:rPr>
          <w:rFonts w:ascii="Times New Roman" w:hAnsi="Times New Roman" w:cs="Times New Roman"/>
          <w:b/>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 xml:space="preserve">Alt 170 </w:t>
      </w:r>
      <w:r>
        <w:rPr>
          <w:rFonts w:ascii="Times New Roman" w:hAnsi="Times New Roman" w:cs="Times New Roman"/>
          <w:snapToGrid w:val="0"/>
          <w:sz w:val="24"/>
        </w:rPr>
        <w:t>foráiltear, i gcomhairle le Bord Ard-Mhúsaem na hÉireann agus i gcomhar leis, gur feidhm ghinearálta an Aire é an cur chun cinn a dhéanann údaráis phoiblí ar chosaint na hoidhreachta stairiúla</w:t>
      </w:r>
    </w:p>
    <w:p w:rsidR="00261D80" w:rsidRPr="00870F92" w:rsidRDefault="00261D80" w:rsidP="00261D80">
      <w:pPr>
        <w:pStyle w:val="ListParagraph"/>
        <w:numPr>
          <w:ilvl w:val="0"/>
          <w:numId w:val="5"/>
        </w:numPr>
        <w:rPr>
          <w:rFonts w:ascii="Times New Roman" w:hAnsi="Times New Roman" w:cs="Times New Roman"/>
          <w:b/>
          <w:snapToGrid w:val="0"/>
          <w:sz w:val="24"/>
          <w:szCs w:val="24"/>
        </w:rPr>
      </w:pPr>
      <w:r>
        <w:rPr>
          <w:rFonts w:ascii="Times New Roman" w:hAnsi="Times New Roman" w:cs="Times New Roman"/>
          <w:snapToGrid w:val="0"/>
          <w:sz w:val="24"/>
        </w:rPr>
        <w:t xml:space="preserve">In </w:t>
      </w:r>
      <w:r>
        <w:rPr>
          <w:rFonts w:ascii="Times New Roman" w:hAnsi="Times New Roman" w:cs="Times New Roman"/>
          <w:b/>
          <w:snapToGrid w:val="0"/>
          <w:sz w:val="24"/>
        </w:rPr>
        <w:t>Alt 171</w:t>
      </w:r>
      <w:r>
        <w:rPr>
          <w:rFonts w:ascii="Times New Roman" w:hAnsi="Times New Roman" w:cs="Times New Roman"/>
          <w:snapToGrid w:val="0"/>
          <w:sz w:val="24"/>
        </w:rPr>
        <w:t xml:space="preserve"> bunaítear feidhm ghinearálta údaráis phoiblí nó áitiúil chun aird a thabhairt ar oidhreacht stairiúil</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alt 172;</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7"/>
        </w:numPr>
        <w:rPr>
          <w:rFonts w:ascii="Times New Roman" w:hAnsi="Times New Roman" w:cs="Times New Roman"/>
          <w:b/>
          <w:snapToGrid w:val="0"/>
          <w:sz w:val="24"/>
          <w:szCs w:val="24"/>
        </w:rPr>
      </w:pPr>
      <w:r>
        <w:rPr>
          <w:rFonts w:ascii="Times New Roman" w:hAnsi="Times New Roman" w:cs="Times New Roman"/>
          <w:snapToGrid w:val="0"/>
          <w:sz w:val="24"/>
        </w:rPr>
        <w:t>Leis an alt seo, toirmisctear ar dhuine ráiteas bréagach nó míthreorach a dhéanamh go feasach nó go meargánta agus iad ag soláthar faisnéise do dhuine eile faoi fhoráil den Acht</w:t>
      </w:r>
    </w:p>
    <w:p w:rsidR="00261D80" w:rsidRPr="00870F92" w:rsidRDefault="00261D80" w:rsidP="00261D80">
      <w:pPr>
        <w:pStyle w:val="ListParagraph"/>
        <w:ind w:left="2160"/>
        <w:rPr>
          <w:rFonts w:ascii="Times New Roman" w:hAnsi="Times New Roman" w:cs="Times New Roman"/>
          <w:b/>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alt 174;</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snapToGrid w:val="0"/>
          <w:sz w:val="24"/>
          <w:szCs w:val="24"/>
        </w:rPr>
      </w:pPr>
      <w:r>
        <w:rPr>
          <w:rFonts w:ascii="Times New Roman" w:hAnsi="Times New Roman" w:cs="Times New Roman"/>
          <w:snapToGrid w:val="0"/>
          <w:sz w:val="24"/>
        </w:rPr>
        <w:t>Leis an Alt seo, toirmisctear ar dhuine cur isteach ar líon comhlachtaí sonraithe nó daoine nó bac a chur orthu (e.g. an tAire, údarás áitiúil, Coimisinéirí na nOibreacha Poiblí etc.) agus iad i bhfeidhmiú a bhfeidhmeanna faoi seach faoin Acht</w:t>
      </w:r>
    </w:p>
    <w:p w:rsidR="00261D80" w:rsidRPr="00870F92" w:rsidRDefault="00261D80" w:rsidP="00261D80">
      <w:pPr>
        <w:pStyle w:val="ListParagraph"/>
        <w:ind w:left="2160"/>
        <w:rPr>
          <w:rFonts w:ascii="Times New Roman" w:hAnsi="Times New Roman" w:cs="Times New Roman"/>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fo-ailt (3) agus (4) d’Alt 175 a mhéid atá siad infheidhme maidir le hailt 159(4), 172 agus 174;</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 xml:space="preserve">Leagtar amach san alt seo fíneálacha agus/nó téarmaí príosúnachta mar gheall ar shárú fhorálacha an Achta </w:t>
      </w:r>
    </w:p>
    <w:p w:rsidR="00261D80" w:rsidRPr="00870F92" w:rsidRDefault="00261D80" w:rsidP="00261D80">
      <w:pPr>
        <w:pStyle w:val="ListParagraph"/>
        <w:ind w:left="2160"/>
        <w:rPr>
          <w:rFonts w:ascii="Times New Roman" w:hAnsi="Times New Roman" w:cs="Times New Roman"/>
          <w:b/>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fo-ailt (7) agus (8) d’alt 175 a mhéid atá siad infheidhme maidir le halt 159(2);</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snapToGrid w:val="0"/>
          <w:sz w:val="24"/>
          <w:szCs w:val="24"/>
        </w:rPr>
      </w:pPr>
      <w:r>
        <w:rPr>
          <w:rFonts w:ascii="Times New Roman" w:hAnsi="Times New Roman" w:cs="Times New Roman"/>
          <w:snapToGrid w:val="0"/>
          <w:sz w:val="24"/>
        </w:rPr>
        <w:t xml:space="preserve">Leagtar amach san alt seo fíneálacha agus/nó téarmaí príosúnachta mar gheall ar shárú fhorálacha an Achta </w:t>
      </w:r>
    </w:p>
    <w:p w:rsidR="00261D80" w:rsidRPr="00870F92" w:rsidRDefault="00261D80" w:rsidP="00261D80">
      <w:pPr>
        <w:pStyle w:val="ListParagraph"/>
        <w:ind w:left="2160"/>
        <w:rPr>
          <w:rFonts w:ascii="Times New Roman" w:hAnsi="Times New Roman" w:cs="Times New Roman"/>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ailt 178(2) agus 179;</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snapToGrid w:val="0"/>
          <w:sz w:val="24"/>
          <w:szCs w:val="24"/>
        </w:rPr>
      </w:pPr>
      <w:r>
        <w:rPr>
          <w:rFonts w:ascii="Times New Roman" w:hAnsi="Times New Roman" w:cs="Times New Roman"/>
          <w:snapToGrid w:val="0"/>
          <w:sz w:val="24"/>
        </w:rPr>
        <w:lastRenderedPageBreak/>
        <w:t>Baineann</w:t>
      </w:r>
      <w:r>
        <w:rPr>
          <w:rFonts w:ascii="Times New Roman" w:hAnsi="Times New Roman" w:cs="Times New Roman"/>
          <w:b/>
          <w:snapToGrid w:val="0"/>
          <w:sz w:val="24"/>
        </w:rPr>
        <w:t xml:space="preserve"> Alt 178(2)</w:t>
      </w:r>
      <w:r>
        <w:rPr>
          <w:rFonts w:ascii="Times New Roman" w:hAnsi="Times New Roman" w:cs="Times New Roman"/>
          <w:snapToGrid w:val="0"/>
          <w:sz w:val="24"/>
        </w:rPr>
        <w:t xml:space="preserve"> le coireanna leanúnacha agus leagtar amach ann na pionóis bhreise a fhéadfar gearradh ar dhuine má leanann an duine sin de bheith de shárú ar an Acht tar éis daoibh a bheith ciontaithe i gcoir</w:t>
      </w: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Baineann</w:t>
      </w:r>
      <w:r>
        <w:rPr>
          <w:rFonts w:ascii="Times New Roman" w:hAnsi="Times New Roman" w:cs="Times New Roman"/>
          <w:b/>
          <w:snapToGrid w:val="0"/>
          <w:sz w:val="24"/>
        </w:rPr>
        <w:t xml:space="preserve"> Alt 179</w:t>
      </w:r>
      <w:r>
        <w:rPr>
          <w:rFonts w:ascii="Times New Roman" w:hAnsi="Times New Roman" w:cs="Times New Roman"/>
          <w:snapToGrid w:val="0"/>
          <w:sz w:val="24"/>
        </w:rPr>
        <w:t xml:space="preserve"> le coireanna arna ndéanamh ag comhlachtaí corparáideacha</w:t>
      </w:r>
    </w:p>
    <w:p w:rsidR="00261D80" w:rsidRPr="00870F92" w:rsidRDefault="00261D80" w:rsidP="00261D80">
      <w:pPr>
        <w:pStyle w:val="ListParagraph"/>
        <w:ind w:left="2160"/>
        <w:rPr>
          <w:rFonts w:ascii="Times New Roman" w:hAnsi="Times New Roman" w:cs="Times New Roman"/>
          <w:b/>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alt 182;</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Leagtar amach san alt seo cosaintí áirithe maidir le coireanna a dhéantar ar an bhfarraige nó ar uisce</w:t>
      </w:r>
    </w:p>
    <w:p w:rsidR="00261D80" w:rsidRPr="00870F92" w:rsidRDefault="00261D80" w:rsidP="00261D80">
      <w:pPr>
        <w:ind w:left="1440" w:hanging="720"/>
        <w:rPr>
          <w:rFonts w:ascii="Times New Roman" w:hAnsi="Times New Roman" w:cs="Times New Roman"/>
          <w:b/>
          <w:snapToGrid w:val="0"/>
          <w:sz w:val="24"/>
          <w:szCs w:val="24"/>
        </w:rPr>
      </w:pPr>
      <w:r>
        <w:rPr>
          <w:rFonts w:ascii="Times New Roman" w:hAnsi="Times New Roman" w:cs="Times New Roman"/>
          <w:b/>
          <w:snapToGrid w:val="0"/>
          <w:sz w:val="24"/>
        </w:rPr>
        <w:t>(l)</w:t>
      </w:r>
      <w:r>
        <w:rPr>
          <w:rFonts w:ascii="Times New Roman" w:hAnsi="Times New Roman" w:cs="Times New Roman"/>
          <w:b/>
          <w:snapToGrid w:val="0"/>
          <w:sz w:val="24"/>
        </w:rPr>
        <w:tab/>
        <w:t xml:space="preserve">ailt 188 go 190; </w:t>
      </w: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188</w:t>
      </w:r>
      <w:r>
        <w:rPr>
          <w:rFonts w:ascii="Times New Roman" w:hAnsi="Times New Roman" w:cs="Times New Roman"/>
          <w:snapToGrid w:val="0"/>
          <w:sz w:val="24"/>
        </w:rPr>
        <w:t xml:space="preserve"> leagtar amach cumhachtaí ginearálta na n-oifigeach, na seirbhíseach agus na ngníomhairí, etc. de chuid údaráis áitiúla (i.e. an tAire, Coimisinéirí na nOibreacha Poiblí, Bord Ard-Mhúsaem na hÉireann nó údarás áitiúil)</w:t>
      </w: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189 </w:t>
      </w:r>
      <w:r>
        <w:rPr>
          <w:rFonts w:ascii="Times New Roman" w:hAnsi="Times New Roman" w:cs="Times New Roman"/>
          <w:snapToGrid w:val="0"/>
          <w:sz w:val="24"/>
        </w:rPr>
        <w:t xml:space="preserve">cuirtear ar chumas an Aire iniúchadh a dhéanamh ar láithreáin suime stairiúla, seandálaíochta, ailtireachta, etc. a d’fhéadfadh a bheith ann nó atá ar eolas </w:t>
      </w:r>
    </w:p>
    <w:p w:rsidR="00261D80" w:rsidRPr="00870F92" w:rsidRDefault="00261D80" w:rsidP="00261D80">
      <w:pPr>
        <w:pStyle w:val="ListParagraph"/>
        <w:numPr>
          <w:ilvl w:val="0"/>
          <w:numId w:val="6"/>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190 </w:t>
      </w:r>
      <w:r>
        <w:rPr>
          <w:rFonts w:ascii="Times New Roman" w:hAnsi="Times New Roman" w:cs="Times New Roman"/>
          <w:snapToGrid w:val="0"/>
          <w:sz w:val="24"/>
        </w:rPr>
        <w:t>cuirtear ar Bhord Ard-Mhúsaem na hÉireann iniúchadh a dhéanamh ar aon láithreán inar thángthas ar réad seandálaíochta nó ar réad stairiúil nó ina bhfuil sé suite, nó a measann an Bord gur thángthas ar réad dá leithéid ann nó go bhfuil sé suite ann</w:t>
      </w:r>
    </w:p>
    <w:p w:rsidR="00261D80" w:rsidRPr="00870F92" w:rsidRDefault="00261D80" w:rsidP="00261D80">
      <w:pPr>
        <w:pStyle w:val="ListParagraph"/>
        <w:ind w:left="2160"/>
        <w:rPr>
          <w:rFonts w:ascii="Times New Roman" w:hAnsi="Times New Roman" w:cs="Times New Roman"/>
          <w:b/>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 xml:space="preserve">Caibidlí 7 agus 8 de Chuid 10; </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Baineann Cuid 10 le cur chun feidhme agus le forfheidhmiú</w:t>
      </w:r>
    </w:p>
    <w:p w:rsidR="00261D80" w:rsidRPr="00870F92" w:rsidRDefault="00261D80" w:rsidP="00261D80">
      <w:pPr>
        <w:pStyle w:val="ListParagraph"/>
        <w:numPr>
          <w:ilvl w:val="0"/>
          <w:numId w:val="6"/>
        </w:numPr>
        <w:rPr>
          <w:rFonts w:ascii="Times New Roman" w:hAnsi="Times New Roman" w:cs="Times New Roman"/>
          <w:snapToGrid w:val="0"/>
          <w:sz w:val="24"/>
          <w:szCs w:val="24"/>
        </w:rPr>
      </w:pPr>
      <w:r>
        <w:rPr>
          <w:rFonts w:ascii="Times New Roman" w:hAnsi="Times New Roman" w:cs="Times New Roman"/>
          <w:snapToGrid w:val="0"/>
          <w:sz w:val="24"/>
        </w:rPr>
        <w:t>I</w:t>
      </w:r>
      <w:r>
        <w:rPr>
          <w:rFonts w:ascii="Times New Roman" w:hAnsi="Times New Roman" w:cs="Times New Roman"/>
          <w:b/>
          <w:snapToGrid w:val="0"/>
          <w:sz w:val="24"/>
        </w:rPr>
        <w:t xml:space="preserve"> gCaibidil 7</w:t>
      </w:r>
      <w:r>
        <w:rPr>
          <w:rFonts w:ascii="Times New Roman" w:hAnsi="Times New Roman" w:cs="Times New Roman"/>
          <w:snapToGrid w:val="0"/>
          <w:sz w:val="24"/>
        </w:rPr>
        <w:t xml:space="preserve"> cuirtear ar chumas an Aire fógraí forfheidhmithe a eisiúint chun cabhrú le cosaint na séadchomharthaí agus na hoidhreachta seandálaíochta trí bhearta éifeachtacha lena ndéileáiltear sárú ar fhorálacha ábhartha</w:t>
      </w: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Baineann</w:t>
      </w:r>
      <w:r>
        <w:rPr>
          <w:rFonts w:ascii="Times New Roman" w:hAnsi="Times New Roman" w:cs="Times New Roman"/>
          <w:b/>
          <w:snapToGrid w:val="0"/>
          <w:sz w:val="24"/>
        </w:rPr>
        <w:t xml:space="preserve"> Caibidil 8</w:t>
      </w:r>
      <w:r>
        <w:rPr>
          <w:rFonts w:ascii="Times New Roman" w:hAnsi="Times New Roman" w:cs="Times New Roman"/>
          <w:snapToGrid w:val="0"/>
          <w:sz w:val="24"/>
        </w:rPr>
        <w:t xml:space="preserve"> leis na cumhachtaí gabhála, cuardaigh agus urghabhála de chuid an Gharda Síochána agus na Seirbhíse Cabhlaigh d’Óglaigh na hÉireann</w:t>
      </w:r>
    </w:p>
    <w:p w:rsidR="00261D80" w:rsidRPr="00870F92" w:rsidRDefault="00261D80" w:rsidP="00261D80">
      <w:pPr>
        <w:pStyle w:val="ListParagraph"/>
        <w:ind w:left="2160"/>
        <w:rPr>
          <w:rFonts w:ascii="Times New Roman" w:hAnsi="Times New Roman" w:cs="Times New Roman"/>
          <w:b/>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ailt 207, 209 agus 210;</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Baineann</w:t>
      </w:r>
      <w:r>
        <w:rPr>
          <w:rFonts w:ascii="Times New Roman" w:hAnsi="Times New Roman" w:cs="Times New Roman"/>
          <w:b/>
          <w:snapToGrid w:val="0"/>
          <w:sz w:val="24"/>
        </w:rPr>
        <w:t xml:space="preserve"> Alt 207 </w:t>
      </w:r>
      <w:r>
        <w:rPr>
          <w:rFonts w:ascii="Times New Roman" w:hAnsi="Times New Roman" w:cs="Times New Roman"/>
          <w:snapToGrid w:val="0"/>
          <w:sz w:val="24"/>
        </w:rPr>
        <w:t>le dliteanas ionadach</w:t>
      </w: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209</w:t>
      </w:r>
      <w:r>
        <w:rPr>
          <w:rFonts w:ascii="Times New Roman" w:hAnsi="Times New Roman" w:cs="Times New Roman"/>
          <w:snapToGrid w:val="0"/>
          <w:sz w:val="24"/>
        </w:rPr>
        <w:t xml:space="preserve"> ceadaítear go bhféadfaidh an tAire, Bord Ard-Mhúsaem na hÉireann nó údarás áitiúil coir a rinneadh faoin Acht a ionchúiseamh go hachomair </w:t>
      </w: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210</w:t>
      </w:r>
      <w:r>
        <w:rPr>
          <w:rFonts w:ascii="Times New Roman" w:hAnsi="Times New Roman" w:cs="Times New Roman"/>
          <w:snapToGrid w:val="0"/>
          <w:sz w:val="24"/>
        </w:rPr>
        <w:t xml:space="preserve"> sonraítear teorainneacha ama le haghaidh coireanna nach bhféadfar a thabhairt ach trí imeachtaí achoimre</w:t>
      </w:r>
    </w:p>
    <w:p w:rsidR="00261D80" w:rsidRPr="00870F92" w:rsidRDefault="00261D80" w:rsidP="00261D80">
      <w:pPr>
        <w:pStyle w:val="ListParagraph"/>
        <w:ind w:left="2160"/>
        <w:rPr>
          <w:rFonts w:ascii="Times New Roman" w:hAnsi="Times New Roman" w:cs="Times New Roman"/>
          <w:b/>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Caibidlí 10 agus 11 de Chuid 10;</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I</w:t>
      </w:r>
      <w:r>
        <w:rPr>
          <w:rFonts w:ascii="Times New Roman" w:hAnsi="Times New Roman" w:cs="Times New Roman"/>
          <w:b/>
          <w:snapToGrid w:val="0"/>
          <w:sz w:val="24"/>
        </w:rPr>
        <w:t xml:space="preserve"> gCaibidil 10 </w:t>
      </w:r>
      <w:r>
        <w:rPr>
          <w:rFonts w:ascii="Times New Roman" w:hAnsi="Times New Roman" w:cs="Times New Roman"/>
          <w:snapToGrid w:val="0"/>
          <w:sz w:val="24"/>
        </w:rPr>
        <w:t xml:space="preserve">foráiltear do chostais ionchúiseamh agus imeachtaí sibhialta, agus d’aisghabháil fiach </w:t>
      </w: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I</w:t>
      </w:r>
      <w:r>
        <w:rPr>
          <w:rFonts w:ascii="Times New Roman" w:hAnsi="Times New Roman" w:cs="Times New Roman"/>
          <w:b/>
          <w:snapToGrid w:val="0"/>
          <w:sz w:val="24"/>
        </w:rPr>
        <w:t xml:space="preserve"> gCaibidil 11</w:t>
      </w:r>
      <w:r>
        <w:rPr>
          <w:rFonts w:ascii="Times New Roman" w:hAnsi="Times New Roman" w:cs="Times New Roman"/>
          <w:snapToGrid w:val="0"/>
          <w:sz w:val="24"/>
        </w:rPr>
        <w:t xml:space="preserve"> foráiltear do Chóid Chleachtais </w:t>
      </w:r>
    </w:p>
    <w:p w:rsidR="00261D80" w:rsidRPr="00870F92" w:rsidRDefault="00261D80" w:rsidP="00261D80">
      <w:pPr>
        <w:pStyle w:val="ListParagraph"/>
        <w:ind w:left="2160"/>
        <w:rPr>
          <w:rFonts w:ascii="Times New Roman" w:hAnsi="Times New Roman" w:cs="Times New Roman"/>
          <w:b/>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ailt 217 agus 218;</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217 </w:t>
      </w:r>
      <w:r>
        <w:rPr>
          <w:rFonts w:ascii="Times New Roman" w:hAnsi="Times New Roman" w:cs="Times New Roman"/>
          <w:snapToGrid w:val="0"/>
          <w:sz w:val="24"/>
        </w:rPr>
        <w:t xml:space="preserve">cuirtear ar chumas an Aire faisnéis a lorg maidir le teidil talún, más gá </w:t>
      </w:r>
    </w:p>
    <w:p w:rsidR="00261D80" w:rsidRPr="00870F92" w:rsidRDefault="00261D80" w:rsidP="00261D80">
      <w:pPr>
        <w:pStyle w:val="ListParagraph"/>
        <w:numPr>
          <w:ilvl w:val="0"/>
          <w:numId w:val="6"/>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218</w:t>
      </w:r>
      <w:r>
        <w:rPr>
          <w:rFonts w:ascii="Times New Roman" w:hAnsi="Times New Roman" w:cs="Times New Roman"/>
          <w:snapToGrid w:val="0"/>
          <w:sz w:val="24"/>
        </w:rPr>
        <w:t xml:space="preserve"> ceadaítear comhroinnt faisnéise idir comhlachtaí sonraithe le haghaidh cosaint agus bainistíocht chuí na hoidhreachta stairiúla</w:t>
      </w:r>
    </w:p>
    <w:p w:rsidR="00261D80" w:rsidRPr="00870F92" w:rsidRDefault="00261D80" w:rsidP="00261D80">
      <w:pPr>
        <w:pStyle w:val="ListParagraph"/>
        <w:ind w:left="2160"/>
        <w:rPr>
          <w:rFonts w:ascii="Times New Roman" w:hAnsi="Times New Roman" w:cs="Times New Roman"/>
          <w:b/>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ailt 220 agus 221;</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220 </w:t>
      </w:r>
      <w:r>
        <w:rPr>
          <w:rFonts w:ascii="Times New Roman" w:hAnsi="Times New Roman" w:cs="Times New Roman"/>
          <w:snapToGrid w:val="0"/>
          <w:sz w:val="24"/>
        </w:rPr>
        <w:t>foráiltear do tharmligean na bhfeidhmeanna de chuid Bhord Ard-Mhúsaem na hÉireann chuig Stiúrthóir Ard-Mhúsaem na hÉireann</w:t>
      </w:r>
    </w:p>
    <w:p w:rsidR="00261D80" w:rsidRPr="00870F92" w:rsidRDefault="00261D80" w:rsidP="00261D80">
      <w:pPr>
        <w:pStyle w:val="ListParagraph"/>
        <w:numPr>
          <w:ilvl w:val="0"/>
          <w:numId w:val="6"/>
        </w:numPr>
        <w:rPr>
          <w:rFonts w:ascii="Times New Roman" w:hAnsi="Times New Roman" w:cs="Times New Roman"/>
          <w:b/>
          <w:snapToGrid w:val="0"/>
          <w:sz w:val="24"/>
          <w:szCs w:val="24"/>
        </w:rPr>
      </w:pPr>
      <w:r>
        <w:rPr>
          <w:rFonts w:ascii="Times New Roman" w:hAnsi="Times New Roman" w:cs="Times New Roman"/>
          <w:snapToGrid w:val="0"/>
          <w:sz w:val="24"/>
        </w:rPr>
        <w:t>In</w:t>
      </w:r>
      <w:r>
        <w:rPr>
          <w:rFonts w:ascii="Times New Roman" w:hAnsi="Times New Roman" w:cs="Times New Roman"/>
          <w:b/>
          <w:snapToGrid w:val="0"/>
          <w:sz w:val="24"/>
        </w:rPr>
        <w:t xml:space="preserve"> Alt 221</w:t>
      </w:r>
      <w:r>
        <w:rPr>
          <w:rFonts w:ascii="Times New Roman" w:hAnsi="Times New Roman" w:cs="Times New Roman"/>
          <w:snapToGrid w:val="0"/>
          <w:sz w:val="24"/>
        </w:rPr>
        <w:t xml:space="preserve"> leagtar amach na bealaí chun fógra a eisiúint</w:t>
      </w:r>
    </w:p>
    <w:p w:rsidR="00261D80" w:rsidRPr="00870F92" w:rsidRDefault="00261D80" w:rsidP="00261D80">
      <w:pPr>
        <w:pStyle w:val="ListParagraph"/>
        <w:ind w:left="2160"/>
        <w:rPr>
          <w:rFonts w:ascii="Times New Roman" w:hAnsi="Times New Roman" w:cs="Times New Roman"/>
          <w:b/>
          <w:snapToGrid w:val="0"/>
          <w:sz w:val="24"/>
          <w:szCs w:val="24"/>
        </w:rPr>
      </w:pPr>
    </w:p>
    <w:p w:rsidR="00261D80" w:rsidRPr="00870F92" w:rsidRDefault="00261D80" w:rsidP="00261D80">
      <w:pPr>
        <w:pStyle w:val="ListParagraph"/>
        <w:numPr>
          <w:ilvl w:val="0"/>
          <w:numId w:val="1"/>
        </w:numPr>
        <w:rPr>
          <w:rFonts w:ascii="Times New Roman" w:hAnsi="Times New Roman" w:cs="Times New Roman"/>
          <w:b/>
          <w:snapToGrid w:val="0"/>
          <w:sz w:val="24"/>
          <w:szCs w:val="24"/>
        </w:rPr>
      </w:pPr>
      <w:r>
        <w:rPr>
          <w:rFonts w:ascii="Times New Roman" w:hAnsi="Times New Roman" w:cs="Times New Roman"/>
          <w:b/>
          <w:snapToGrid w:val="0"/>
          <w:sz w:val="24"/>
        </w:rPr>
        <w:t>Sceideal 3</w:t>
      </w:r>
    </w:p>
    <w:p w:rsidR="00261D80" w:rsidRPr="00870F92" w:rsidRDefault="00261D80" w:rsidP="00261D80">
      <w:pPr>
        <w:pStyle w:val="ListParagraph"/>
        <w:ind w:left="1440"/>
        <w:rPr>
          <w:rFonts w:ascii="Times New Roman" w:hAnsi="Times New Roman" w:cs="Times New Roman"/>
          <w:b/>
          <w:snapToGrid w:val="0"/>
          <w:sz w:val="24"/>
          <w:szCs w:val="24"/>
        </w:rPr>
      </w:pPr>
    </w:p>
    <w:p w:rsidR="00261D80" w:rsidRPr="00870F92" w:rsidRDefault="00261D80" w:rsidP="00261D80">
      <w:pPr>
        <w:pStyle w:val="ListParagraph"/>
        <w:numPr>
          <w:ilvl w:val="0"/>
          <w:numId w:val="6"/>
        </w:numPr>
        <w:rPr>
          <w:rFonts w:ascii="Times New Roman" w:hAnsi="Times New Roman" w:cs="Times New Roman"/>
          <w:snapToGrid w:val="0"/>
          <w:sz w:val="24"/>
          <w:szCs w:val="24"/>
        </w:rPr>
      </w:pPr>
      <w:r>
        <w:rPr>
          <w:rFonts w:ascii="Times New Roman" w:hAnsi="Times New Roman" w:cs="Times New Roman"/>
          <w:snapToGrid w:val="0"/>
          <w:sz w:val="24"/>
        </w:rPr>
        <w:t>Sa sceideal seo, tá téacs Choinbhinsiún EOECNA maidir le Cosaint Oidhreacht Chultúrtha agus Nádúrtha an Domhain a rinneadh i bPáras ar an 23 Samhain 1972</w:t>
      </w:r>
    </w:p>
    <w:p w:rsidR="00261D80" w:rsidRPr="00870F92" w:rsidRDefault="00261D80" w:rsidP="00261D80">
      <w:pPr>
        <w:rPr>
          <w:rFonts w:ascii="Times New Roman" w:hAnsi="Times New Roman" w:cs="Times New Roman"/>
          <w:snapToGrid w:val="0"/>
          <w:sz w:val="24"/>
          <w:szCs w:val="24"/>
        </w:rPr>
      </w:pPr>
    </w:p>
    <w:p w:rsidR="00261D80" w:rsidRPr="00870F92" w:rsidRDefault="00261D80" w:rsidP="00261D80">
      <w:pPr>
        <w:rPr>
          <w:rFonts w:ascii="Times New Roman" w:hAnsi="Times New Roman" w:cs="Times New Roman"/>
          <w:snapToGrid w:val="0"/>
          <w:sz w:val="24"/>
          <w:szCs w:val="24"/>
        </w:rPr>
      </w:pPr>
      <w:r>
        <w:rPr>
          <w:rFonts w:ascii="Times New Roman" w:hAnsi="Times New Roman" w:cs="Times New Roman"/>
          <w:snapToGrid w:val="0"/>
          <w:sz w:val="24"/>
        </w:rPr>
        <w:t xml:space="preserve">Tabhair faoi deara gur mar eolas amháin a chuirtear an méid thuas ar fáil agus nach léirmhíniú dlíthiúil é. </w:t>
      </w:r>
    </w:p>
    <w:p w:rsidR="00261D80" w:rsidRPr="00870F92" w:rsidRDefault="00261D80" w:rsidP="00261D80">
      <w:pPr>
        <w:rPr>
          <w:rFonts w:ascii="Times New Roman" w:hAnsi="Times New Roman" w:cs="Times New Roman"/>
          <w:snapToGrid w:val="0"/>
          <w:sz w:val="24"/>
          <w:szCs w:val="24"/>
        </w:rPr>
      </w:pPr>
    </w:p>
    <w:p w:rsidR="00261D80" w:rsidRPr="00870F92" w:rsidRDefault="00261D80" w:rsidP="00261D80">
      <w:pPr>
        <w:rPr>
          <w:rFonts w:ascii="Times New Roman" w:hAnsi="Times New Roman" w:cs="Times New Roman"/>
          <w:b/>
          <w:snapToGrid w:val="0"/>
          <w:sz w:val="24"/>
          <w:szCs w:val="24"/>
        </w:rPr>
      </w:pPr>
      <w:r>
        <w:rPr>
          <w:rFonts w:ascii="Times New Roman" w:hAnsi="Times New Roman" w:cs="Times New Roman"/>
          <w:b/>
          <w:snapToGrid w:val="0"/>
          <w:sz w:val="24"/>
        </w:rPr>
        <w:t>Seirbhís na Séadchomharthaí Náisiúnta</w:t>
      </w:r>
    </w:p>
    <w:p w:rsidR="00261D80" w:rsidRPr="00870F92" w:rsidRDefault="00261D80" w:rsidP="00261D80">
      <w:pPr>
        <w:rPr>
          <w:rFonts w:ascii="Times New Roman" w:hAnsi="Times New Roman" w:cs="Times New Roman"/>
          <w:b/>
          <w:snapToGrid w:val="0"/>
          <w:sz w:val="24"/>
          <w:szCs w:val="24"/>
        </w:rPr>
      </w:pPr>
      <w:r>
        <w:rPr>
          <w:rFonts w:ascii="Times New Roman" w:hAnsi="Times New Roman" w:cs="Times New Roman"/>
          <w:b/>
          <w:snapToGrid w:val="0"/>
          <w:sz w:val="24"/>
        </w:rPr>
        <w:t>An Roinn Tithíochta, Rialtais Áitiúil agus Oidhreachta</w:t>
      </w:r>
    </w:p>
    <w:p w:rsidR="00261D80" w:rsidRPr="00870F92" w:rsidRDefault="00261D80" w:rsidP="00261D80">
      <w:pPr>
        <w:rPr>
          <w:rFonts w:ascii="Times New Roman" w:hAnsi="Times New Roman" w:cs="Times New Roman"/>
          <w:b/>
          <w:snapToGrid w:val="0"/>
          <w:sz w:val="24"/>
          <w:szCs w:val="24"/>
        </w:rPr>
      </w:pPr>
      <w:r>
        <w:rPr>
          <w:rFonts w:ascii="Times New Roman" w:hAnsi="Times New Roman" w:cs="Times New Roman"/>
          <w:b/>
          <w:snapToGrid w:val="0"/>
          <w:sz w:val="24"/>
        </w:rPr>
        <w:t>Bealtaine 2024</w:t>
      </w:r>
    </w:p>
    <w:p w:rsidR="0086080A" w:rsidRDefault="0086080A">
      <w:bookmarkStart w:id="0" w:name="_GoBack"/>
      <w:bookmarkEnd w:id="0"/>
    </w:p>
    <w:sectPr w:rsidR="00860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EB9"/>
    <w:multiLevelType w:val="hybridMultilevel"/>
    <w:tmpl w:val="98580F0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05750B20"/>
    <w:multiLevelType w:val="hybridMultilevel"/>
    <w:tmpl w:val="8F843456"/>
    <w:lvl w:ilvl="0" w:tplc="A57ABAD2">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56B516D"/>
    <w:multiLevelType w:val="hybridMultilevel"/>
    <w:tmpl w:val="255A759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35B642FA"/>
    <w:multiLevelType w:val="hybridMultilevel"/>
    <w:tmpl w:val="F3ACB40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382B0EE9"/>
    <w:multiLevelType w:val="hybridMultilevel"/>
    <w:tmpl w:val="55588A5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424175EF"/>
    <w:multiLevelType w:val="hybridMultilevel"/>
    <w:tmpl w:val="5E044B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 w15:restartNumberingAfterBreak="0">
    <w:nsid w:val="50A16E9C"/>
    <w:multiLevelType w:val="hybridMultilevel"/>
    <w:tmpl w:val="99FCF13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80"/>
    <w:rsid w:val="00261D80"/>
    <w:rsid w:val="008608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A2266-AA7B-4187-8CF6-DBC0885B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80"/>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John (Housing)</dc:creator>
  <cp:keywords/>
  <dc:description/>
  <cp:lastModifiedBy>Gareth John (Housing)</cp:lastModifiedBy>
  <cp:revision>1</cp:revision>
  <dcterms:created xsi:type="dcterms:W3CDTF">2025-03-20T15:33:00Z</dcterms:created>
  <dcterms:modified xsi:type="dcterms:W3CDTF">2025-03-20T15:35:00Z</dcterms:modified>
</cp:coreProperties>
</file>